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593"/>
        <w:gridCol w:w="1217"/>
        <w:gridCol w:w="3872"/>
        <w:gridCol w:w="1701"/>
        <w:gridCol w:w="3746"/>
        <w:gridCol w:w="3261"/>
      </w:tblGrid>
      <w:tr w:rsidR="000E1824" w:rsidRPr="0064631D" w:rsidTr="005A39AD">
        <w:trPr>
          <w:trHeight w:val="870"/>
          <w:tblHeader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bookmarkStart w:id="0" w:name="RANGE!A1:F117"/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  <w:bookmarkEnd w:id="0"/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:rsidR="00091D72" w:rsidRPr="0064631D" w:rsidRDefault="00091D72" w:rsidP="005A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bookmarkStart w:id="1" w:name="RANGE!B1"/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Институция/ </w:t>
            </w:r>
            <w:r w:rsidR="005A39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</w:t>
            </w: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рганизация</w:t>
            </w:r>
            <w:bookmarkEnd w:id="1"/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91D72" w:rsidRPr="0064631D" w:rsidRDefault="00A367F9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Наредба №,</w:t>
            </w:r>
            <w:r w:rsidRPr="0064631D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br/>
            </w: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чл.; част; глава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367F9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Приема</w:t>
            </w:r>
          </w:p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/не приема предложението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Мотиви на предложителя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91D72" w:rsidRPr="0064631D" w:rsidRDefault="00091D72" w:rsidP="00D9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Мотиви за</w:t>
            </w:r>
            <w:r w:rsidR="00A367F9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неприема</w:t>
            </w:r>
            <w:r w:rsidR="00D972D8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не на</w:t>
            </w:r>
            <w:r w:rsidR="00A367F9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предложението</w:t>
            </w:r>
          </w:p>
        </w:tc>
      </w:tr>
      <w:tr w:rsidR="000E1824" w:rsidRPr="0064631D" w:rsidTr="005A39AD">
        <w:trPr>
          <w:trHeight w:val="149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07" w:rsidRPr="0064631D" w:rsidRDefault="00091D72" w:rsidP="0034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</w:t>
            </w:r>
            <w:r w:rsidR="00C4373B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D72" w:rsidRPr="0064631D" w:rsidRDefault="00A367F9" w:rsidP="0079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Няма</w:t>
            </w:r>
            <w:r w:rsidR="004B6725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постъпили предложения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D72" w:rsidRPr="0064631D" w:rsidRDefault="00A367F9" w:rsidP="0009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 от 2001 г.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D72" w:rsidRPr="0064631D" w:rsidRDefault="00A367F9" w:rsidP="0079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Няма получени предложения от общественото обсъждане.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E1824" w:rsidRPr="0064631D" w:rsidTr="005A39AD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D72" w:rsidRPr="0064631D" w:rsidRDefault="00091D72" w:rsidP="0009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</w:t>
            </w:r>
            <w:r w:rsidR="00C4373B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7F9" w:rsidRPr="0064631D" w:rsidRDefault="00A367F9" w:rsidP="00E0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От </w:t>
            </w:r>
            <w:r w:rsidR="00E03324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Портала</w:t>
            </w: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за ОК на МС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D72" w:rsidRPr="0064631D" w:rsidRDefault="00A367F9" w:rsidP="0009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2 от 2001 г.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6725" w:rsidRPr="0064631D" w:rsidRDefault="004B6725" w:rsidP="00A3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Материалът </w:t>
            </w:r>
            <w:r w:rsidRPr="00EC6155">
              <w:rPr>
                <w:rFonts w:ascii="Times New Roman" w:eastAsia="Times New Roman" w:hAnsi="Times New Roman" w:cs="Times New Roman"/>
                <w:lang w:eastAsia="bg-BG"/>
              </w:rPr>
              <w:t>(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боя или др.</w:t>
            </w:r>
            <w:r w:rsidRPr="00EC6155">
              <w:rPr>
                <w:rFonts w:ascii="Times New Roman" w:eastAsia="Times New Roman" w:hAnsi="Times New Roman" w:cs="Times New Roman"/>
                <w:lang w:eastAsia="bg-BG"/>
              </w:rPr>
              <w:t>)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за пешеходните пътеки 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трябва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да е с дълготраен ефект и да се вижда, като цвета няма значение.</w:t>
            </w:r>
          </w:p>
          <w:p w:rsidR="00A367F9" w:rsidRPr="0064631D" w:rsidRDefault="00A367F9" w:rsidP="00A3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23C18" w:rsidRPr="0064631D" w:rsidRDefault="00B23C18" w:rsidP="00A3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E03324" w:rsidRPr="0064631D" w:rsidRDefault="00BD7660" w:rsidP="00E03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наредбата </w:t>
            </w:r>
            <w:r w:rsidR="008F5F8C">
              <w:rPr>
                <w:rFonts w:ascii="Times New Roman" w:eastAsia="Times New Roman" w:hAnsi="Times New Roman" w:cs="Times New Roman"/>
                <w:lang w:eastAsia="bg-BG"/>
              </w:rPr>
              <w:t>да се приемат изисквания за дълготрайност на продуктите (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след като се направи една пътека да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трае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поне няколко години</w:t>
            </w:r>
            <w:r w:rsidR="008F5F8C">
              <w:rPr>
                <w:rFonts w:ascii="Times New Roman" w:eastAsia="Times New Roman" w:hAnsi="Times New Roman" w:cs="Times New Roman"/>
                <w:lang w:eastAsia="bg-BG"/>
              </w:rPr>
              <w:t>)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091D72" w:rsidRPr="0064631D" w:rsidRDefault="00091D72" w:rsidP="00B2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D72" w:rsidRPr="0064631D" w:rsidRDefault="00ED29D9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Приема се</w:t>
            </w: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8F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6725" w:rsidRPr="0064631D" w:rsidRDefault="004B6725" w:rsidP="008F5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За боядисването на пешеходните пътеки в България се харчат пари без да има дълготраен ефект</w:t>
            </w:r>
            <w:r w:rsidR="008F5F8C">
              <w:rPr>
                <w:rFonts w:ascii="Times New Roman" w:eastAsia="Times New Roman" w:hAnsi="Times New Roman" w:cs="Times New Roman"/>
                <w:lang w:eastAsia="bg-BG"/>
              </w:rPr>
              <w:t>, тъй като</w:t>
            </w:r>
            <w:r w:rsidR="00742BF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боята се изтрива много скоро и 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понеже не се забелязва или няма следа, </w:t>
            </w:r>
            <w:r w:rsidR="00742BF6" w:rsidRPr="0064631D">
              <w:rPr>
                <w:rFonts w:ascii="Times New Roman" w:eastAsia="Times New Roman" w:hAnsi="Times New Roman" w:cs="Times New Roman"/>
                <w:lang w:eastAsia="bg-BG"/>
              </w:rPr>
              <w:t>загиват хора</w:t>
            </w:r>
            <w:r w:rsidR="002D720B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по пътеките.</w:t>
            </w:r>
          </w:p>
          <w:p w:rsidR="00C27AE0" w:rsidRPr="0064631D" w:rsidRDefault="002D720B" w:rsidP="008F5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В </w:t>
            </w:r>
            <w:r w:rsidR="005F7031">
              <w:rPr>
                <w:rFonts w:ascii="Times New Roman" w:eastAsia="Times New Roman" w:hAnsi="Times New Roman" w:cs="Times New Roman"/>
                <w:lang w:eastAsia="bg-BG"/>
              </w:rPr>
              <w:t xml:space="preserve">държави от Европейския съюз, като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Германия</w:t>
            </w:r>
            <w:r w:rsidR="005F7031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пешеходните пътеки са с бял цвят, но за 20 години боята не се е изтрила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>, а м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атериалът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EC6155">
              <w:rPr>
                <w:rFonts w:ascii="Times New Roman" w:eastAsia="Times New Roman" w:hAnsi="Times New Roman" w:cs="Times New Roman"/>
                <w:lang w:eastAsia="bg-BG"/>
              </w:rPr>
              <w:t>(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боя или др.</w:t>
            </w:r>
            <w:r w:rsidRPr="00EC6155">
              <w:rPr>
                <w:rFonts w:ascii="Times New Roman" w:eastAsia="Times New Roman" w:hAnsi="Times New Roman" w:cs="Times New Roman"/>
                <w:lang w:eastAsia="bg-BG"/>
              </w:rPr>
              <w:t>)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е дебел половин до един сантиметър.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7B34" w:rsidRPr="006A243A" w:rsidRDefault="003E7B34" w:rsidP="00D86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C4373B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73B" w:rsidRPr="0064631D" w:rsidRDefault="00C4373B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4373B" w:rsidRPr="0064631D" w:rsidRDefault="00C4373B" w:rsidP="00C4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37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73B" w:rsidRPr="0064631D" w:rsidRDefault="00C4373B" w:rsidP="00C4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 за сигнализация на пътищата с пътни знаци</w:t>
            </w:r>
          </w:p>
        </w:tc>
      </w:tr>
      <w:tr w:rsidR="00C4373B" w:rsidRPr="0064631D" w:rsidTr="008701CC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73B" w:rsidRPr="0064631D" w:rsidRDefault="00C4373B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3.1.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036" w:rsidRPr="0064631D" w:rsidRDefault="004A3036" w:rsidP="004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Българска </w:t>
            </w:r>
          </w:p>
          <w:p w:rsidR="00C4373B" w:rsidRPr="00EC6155" w:rsidRDefault="004A3036" w:rsidP="004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браншова асоциация „Пътна безопасност“ </w:t>
            </w:r>
            <w:r w:rsidRPr="00EC615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(</w:t>
            </w: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  <w:r w:rsidRPr="00EC615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73B" w:rsidRPr="0064631D" w:rsidRDefault="00C4373B" w:rsidP="00C4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="00953D56"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373B" w:rsidRPr="0064631D" w:rsidRDefault="006A243A" w:rsidP="006A2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Предлага се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в таблица 1, определяща м</w:t>
            </w:r>
            <w:r w:rsidR="00C4373B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инималните класове за коефициента на обратно отражение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(RA1, RA2, R3A и R3B)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светло</w:t>
            </w:r>
            <w:r w:rsidR="00C4373B" w:rsidRPr="0064631D">
              <w:rPr>
                <w:rFonts w:ascii="Times New Roman" w:eastAsia="Times New Roman" w:hAnsi="Times New Roman" w:cs="Times New Roman"/>
                <w:lang w:eastAsia="bg-BG"/>
              </w:rPr>
              <w:t>отразяващата</w:t>
            </w:r>
            <w:proofErr w:type="spellEnd"/>
            <w:r w:rsidR="00C4373B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повърхност на пътните знаци и другите средства за сигнализиране в зависимост от класа на пътя и улицата и от мястото на поставяне,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да се добави </w:t>
            </w:r>
            <w:r w:rsidR="00C4373B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пояснението </w:t>
            </w:r>
            <w:r w:rsidR="00C4373B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„едновременно“ </w:t>
            </w:r>
            <w:r w:rsidR="00C4373B" w:rsidRPr="0064631D">
              <w:rPr>
                <w:rFonts w:ascii="Times New Roman" w:eastAsia="Times New Roman" w:hAnsi="Times New Roman" w:cs="Times New Roman"/>
                <w:lang w:eastAsia="bg-BG"/>
              </w:rPr>
              <w:t>пред R3A и R3B.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373B" w:rsidRPr="0064631D" w:rsidRDefault="00C4373B" w:rsidP="00C4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Приема се</w:t>
            </w:r>
          </w:p>
          <w:p w:rsidR="00C4373B" w:rsidRPr="0064631D" w:rsidRDefault="00C4373B" w:rsidP="00C4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6F4D" w:rsidRPr="0064631D" w:rsidRDefault="00826F4D" w:rsidP="00826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Нужно е фолиото да удовлетворява изискванията едновременно на класове R3A и R3B.</w:t>
            </w:r>
          </w:p>
          <w:p w:rsidR="00826F4D" w:rsidRPr="0064631D" w:rsidRDefault="00826F4D" w:rsidP="00826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Причината е, че R3A осигурява добро представяне на пътния знак на голяма дистанция, докато</w:t>
            </w:r>
            <w:r w:rsidR="00FC2CE3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R3B осигурява добро представяне при голям ъгъл на падане. По този начин се осигурява добра</w:t>
            </w:r>
            <w:r w:rsidR="00FC2CE3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видимост на пътния знак, както за водачите на леки и тежки</w:t>
            </w:r>
            <w:r w:rsidR="00FC2CE3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автомобили, така и при движение на</w:t>
            </w:r>
          </w:p>
          <w:p w:rsidR="00C4373B" w:rsidRPr="0064631D" w:rsidRDefault="008701CC" w:rsidP="0061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 xml:space="preserve">превозното средство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много</w:t>
            </w:r>
            <w:r w:rsidR="00826F4D" w:rsidRPr="0064631D">
              <w:rPr>
                <w:rFonts w:ascii="Times New Roman" w:eastAsia="Times New Roman" w:hAnsi="Times New Roman" w:cs="Times New Roman"/>
                <w:lang w:eastAsia="bg-BG"/>
              </w:rPr>
              <w:t>лентов</w:t>
            </w:r>
            <w:proofErr w:type="spellEnd"/>
            <w:r w:rsidR="00826F4D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път в крайна лява лента (тоест при голям ъгъл на падане);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373B" w:rsidRPr="0064631D" w:rsidRDefault="00C4373B" w:rsidP="00613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6A4C19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19" w:rsidRPr="0064631D" w:rsidRDefault="006A4C19" w:rsidP="006A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lastRenderedPageBreak/>
              <w:t>3.2.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19" w:rsidRPr="0064631D" w:rsidRDefault="004A303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="00953D56"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A4C19" w:rsidRPr="0064631D" w:rsidRDefault="00BA5936" w:rsidP="00BA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BA5936">
              <w:rPr>
                <w:rFonts w:ascii="Times New Roman" w:eastAsia="Times New Roman" w:hAnsi="Times New Roman" w:cs="Times New Roman"/>
                <w:lang w:eastAsia="bg-BG"/>
              </w:rPr>
              <w:t xml:space="preserve">Предлага се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="006A4C19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точка 1.</w:t>
            </w:r>
            <w:proofErr w:type="spellStart"/>
            <w:r w:rsidR="006A4C19" w:rsidRPr="0064631D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  <w:proofErr w:type="spellEnd"/>
            <w:r w:rsidR="006A4C19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. добавянето на следния текст: „Всички измервания трябва да са съответствие с БДС EN 12899-1 и </w:t>
            </w:r>
            <w:proofErr w:type="spellStart"/>
            <w:r w:rsidR="006A4C19" w:rsidRPr="0064631D">
              <w:rPr>
                <w:rFonts w:ascii="Times New Roman" w:eastAsia="Times New Roman" w:hAnsi="Times New Roman" w:cs="Times New Roman"/>
                <w:lang w:eastAsia="bg-BG"/>
              </w:rPr>
              <w:t>European</w:t>
            </w:r>
            <w:proofErr w:type="spellEnd"/>
            <w:r w:rsidR="006A4C19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Assessment </w:t>
            </w:r>
            <w:proofErr w:type="spellStart"/>
            <w:r w:rsidR="006A4C19" w:rsidRPr="0064631D">
              <w:rPr>
                <w:rFonts w:ascii="Times New Roman" w:eastAsia="Times New Roman" w:hAnsi="Times New Roman" w:cs="Times New Roman"/>
                <w:lang w:eastAsia="bg-BG"/>
              </w:rPr>
              <w:t>Document</w:t>
            </w:r>
            <w:proofErr w:type="spellEnd"/>
            <w:r w:rsidR="006A4C19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(EAD) 120001-01-0106.“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A4C19" w:rsidRPr="0064631D" w:rsidRDefault="001E71A5" w:rsidP="006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Приема се</w:t>
            </w:r>
            <w:r w:rsidR="00113BED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26F4D" w:rsidRPr="0064631D" w:rsidRDefault="00826F4D" w:rsidP="00826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Резултатите от измерването на коефициента на обратно отражение, зависят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изключително много от методологията за измерване.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Съответната методология е описана в</w:t>
            </w:r>
          </w:p>
          <w:p w:rsidR="006A4C19" w:rsidRPr="0064631D" w:rsidRDefault="00826F4D" w:rsidP="0061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упоменатите документи.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A4C19" w:rsidRPr="0064631D" w:rsidRDefault="006A4C19" w:rsidP="00613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953D56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D56" w:rsidRPr="0064631D" w:rsidRDefault="00953D56" w:rsidP="006A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</w:t>
            </w:r>
            <w:proofErr w:type="spellStart"/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</w:t>
            </w:r>
            <w:proofErr w:type="spellEnd"/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D56" w:rsidRPr="0064631D" w:rsidRDefault="004A303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D56" w:rsidRPr="0064631D" w:rsidRDefault="00953D56" w:rsidP="008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3D56" w:rsidRPr="0064631D" w:rsidRDefault="00BA5936" w:rsidP="00BA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BA5936">
              <w:rPr>
                <w:rFonts w:ascii="Times New Roman" w:eastAsia="Times New Roman" w:hAnsi="Times New Roman" w:cs="Times New Roman"/>
                <w:lang w:eastAsia="bg-BG"/>
              </w:rPr>
              <w:t xml:space="preserve">Предлага се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в таблица 4 в колона „Г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>еометрия на измерване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“ да се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добави 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ъгъл на падане </w:t>
            </w:r>
            <w:r w:rsidR="00953D56" w:rsidRPr="0064631D">
              <w:rPr>
                <w:rFonts w:ascii="Times New Roman" w:eastAsia="Times New Roman" w:hAnsi="Times New Roman" w:cs="Times New Roman"/>
                <w:i/>
                <w:lang w:eastAsia="bg-BG"/>
              </w:rPr>
              <w:t>β</w:t>
            </w:r>
            <w:r w:rsidR="00953D56" w:rsidRPr="0064631D">
              <w:rPr>
                <w:rFonts w:ascii="Times New Roman" w:eastAsia="Times New Roman" w:hAnsi="Times New Roman" w:cs="Times New Roman"/>
                <w:i/>
                <w:vertAlign w:val="subscript"/>
                <w:lang w:eastAsia="bg-BG"/>
              </w:rPr>
              <w:t>1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=40°, аналогично на таблици 2,</w:t>
            </w:r>
            <w:r w:rsidR="00113BED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>3 и 5;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3D56" w:rsidRPr="0064631D" w:rsidRDefault="00953D5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Не се приема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3D56" w:rsidRPr="0064631D" w:rsidRDefault="00953D56" w:rsidP="009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Тестването на по-големи ъгли на падане гарантира по-добро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представяне на табели,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позиционирани над пътното платно или знаци поставени отляво или отдясно при път с няколко платна за движение в една посока.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53D56" w:rsidRPr="00EC6155" w:rsidRDefault="00F1364B" w:rsidP="00EC6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Предложението за включване на изисквания за измервания при ъгъл</w:t>
            </w:r>
            <w:r>
              <w:t xml:space="preserve"> </w:t>
            </w:r>
            <w:r w:rsidRPr="00F1364B">
              <w:rPr>
                <w:rFonts w:ascii="Times New Roman" w:eastAsia="Times New Roman" w:hAnsi="Times New Roman" w:cs="Times New Roman"/>
                <w:lang w:eastAsia="bg-BG"/>
              </w:rPr>
              <w:t>β1 =40°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на коефициента на обратно отражение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светлоотразяващи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материали клас</w:t>
            </w:r>
            <w:r>
              <w:t xml:space="preserve"> </w:t>
            </w:r>
            <w:r w:rsidRPr="00F1364B">
              <w:rPr>
                <w:rFonts w:ascii="Times New Roman" w:eastAsia="Times New Roman" w:hAnsi="Times New Roman" w:cs="Times New Roman"/>
                <w:lang w:eastAsia="bg-BG"/>
              </w:rPr>
              <w:t>R3A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не е с </w:t>
            </w:r>
            <w:r w:rsidR="00EC6155">
              <w:rPr>
                <w:rFonts w:ascii="Times New Roman" w:eastAsia="Times New Roman" w:hAnsi="Times New Roman" w:cs="Times New Roman"/>
                <w:lang w:eastAsia="bg-BG"/>
              </w:rPr>
              <w:t xml:space="preserve">конкретни стойности, </w:t>
            </w:r>
            <w:r w:rsidR="00EC6155" w:rsidRPr="00EC6155"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  <w:t>нито е разработено в</w:t>
            </w:r>
            <w:r w:rsidR="00EC6155">
              <w:t xml:space="preserve"> </w:t>
            </w:r>
            <w:r w:rsidR="00EC6155" w:rsidRPr="00EC6155">
              <w:rPr>
                <w:rFonts w:ascii="Times New Roman" w:eastAsia="Times New Roman" w:hAnsi="Times New Roman" w:cs="Times New Roman"/>
                <w:lang w:eastAsia="bg-BG"/>
              </w:rPr>
              <w:t>стандарти и Европ</w:t>
            </w:r>
            <w:r w:rsidR="00214188">
              <w:rPr>
                <w:rFonts w:ascii="Times New Roman" w:eastAsia="Times New Roman" w:hAnsi="Times New Roman" w:cs="Times New Roman"/>
                <w:lang w:eastAsia="bg-BG"/>
              </w:rPr>
              <w:t>ейски технически оценки.</w:t>
            </w:r>
            <w:bookmarkStart w:id="2" w:name="_GoBack"/>
            <w:bookmarkEnd w:id="2"/>
          </w:p>
        </w:tc>
      </w:tr>
      <w:tr w:rsidR="00953D56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D56" w:rsidRPr="0064631D" w:rsidRDefault="00953D56" w:rsidP="006A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3.4.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D56" w:rsidRPr="0064631D" w:rsidRDefault="004A303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D56" w:rsidRPr="0064631D" w:rsidRDefault="00953D56" w:rsidP="008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3D56" w:rsidRPr="0064631D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Предлага се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точка 1.2. добавянето на следния текст: „Всички измервания трябва да са съответствие с БДС EN 12899-1 и </w:t>
            </w:r>
            <w:proofErr w:type="spellStart"/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>European</w:t>
            </w:r>
            <w:proofErr w:type="spellEnd"/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Assessment </w:t>
            </w:r>
            <w:proofErr w:type="spellStart"/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>Document</w:t>
            </w:r>
            <w:proofErr w:type="spellEnd"/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(EAD) 120001-01-0106.“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3D56" w:rsidRPr="0064631D" w:rsidRDefault="00953D56" w:rsidP="006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Приема се</w:t>
            </w:r>
            <w:r w:rsidR="007359DA" w:rsidRPr="0064631D">
              <w:rPr>
                <w:rFonts w:ascii="Times New Roman" w:eastAsia="Times New Roman" w:hAnsi="Times New Roman" w:cs="Times New Roman"/>
                <w:color w:val="0070C0"/>
                <w:lang w:eastAsia="bg-BG"/>
              </w:rPr>
              <w:t xml:space="preserve"> 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3D56" w:rsidRPr="0064631D" w:rsidRDefault="00953D56" w:rsidP="005A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Резултатите от измерването на координатите на цветност, зависят изключително много</w:t>
            </w:r>
            <w:r w:rsidR="005A39A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от методологията за измерване. Съответната методология е описана в упоменатите документи.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53D56" w:rsidRPr="0064631D" w:rsidRDefault="00953D56" w:rsidP="00613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9E57E8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E8" w:rsidRPr="0064631D" w:rsidRDefault="009E57E8" w:rsidP="006A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3.5.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E8" w:rsidRPr="0064631D" w:rsidRDefault="004A303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7E8" w:rsidRPr="0064631D" w:rsidRDefault="009E57E8" w:rsidP="008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E57E8" w:rsidRPr="0064631D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П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редлага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с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точка 1.2.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да се въведе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единна таблица с координати на цветност CR2, за всички нови знаци</w:t>
            </w:r>
            <w:r w:rsidR="00DB45FE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(таблица 7), независимо от технологията по която е произведен светло отразяващия материал (с </w:t>
            </w:r>
            <w:proofErr w:type="spellStart"/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>микро</w:t>
            </w:r>
            <w:proofErr w:type="spellEnd"/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призми или стъклени перли). Нужно е да се </w:t>
            </w:r>
            <w:r w:rsidR="009E57E8" w:rsidRPr="00172143">
              <w:rPr>
                <w:rFonts w:ascii="Times New Roman" w:eastAsia="Times New Roman" w:hAnsi="Times New Roman" w:cs="Times New Roman"/>
                <w:lang w:eastAsia="bg-BG"/>
              </w:rPr>
              <w:t>добави клас R3A и R3B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, и коефициент на яркост β в същата таблица. Допълнително таблица CR1 може да бъде добавена като изисквания за координати на цветност 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 xml:space="preserve">в края на гаранционния период на всеки пътен знак. В този случай е нужно да се промени името на таблица 6 - „Светло отразяващи фолиа със стъклени перли или вградени </w:t>
            </w:r>
            <w:proofErr w:type="spellStart"/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>микро</w:t>
            </w:r>
            <w:proofErr w:type="spellEnd"/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призми, клас CR1 - валидни за пътни знаци, в края на техния гаранционен период</w:t>
            </w:r>
            <w:r w:rsidR="008044F6">
              <w:rPr>
                <w:rFonts w:ascii="Times New Roman" w:eastAsia="Times New Roman" w:hAnsi="Times New Roman" w:cs="Times New Roman"/>
                <w:lang w:eastAsia="bg-BG"/>
              </w:rPr>
              <w:t>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907BC" w:rsidRDefault="00F907BC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72143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Частично се приема</w:t>
            </w:r>
          </w:p>
          <w:p w:rsidR="009E57E8" w:rsidRPr="0064631D" w:rsidRDefault="009E57E8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4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E57E8" w:rsidRPr="0064631D" w:rsidRDefault="009E57E8" w:rsidP="00BE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Наличието на отделни </w:t>
            </w:r>
            <w:r w:rsidR="00BE586A" w:rsidRPr="0064631D">
              <w:rPr>
                <w:rFonts w:ascii="Times New Roman" w:eastAsia="Times New Roman" w:hAnsi="Times New Roman" w:cs="Times New Roman"/>
                <w:lang w:eastAsia="bg-BG"/>
              </w:rPr>
              <w:t>т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аблици 6 и 7, за координати на цветност поставят знаците произведени с фолиа по технология с </w:t>
            </w:r>
            <w:proofErr w:type="spellStart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микро</w:t>
            </w:r>
            <w:proofErr w:type="spellEnd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призми в неравностойно положение, тъй като изискванията за координати на цветност за тях </w:t>
            </w:r>
            <w:r w:rsidR="00BE586A" w:rsidRPr="0064631D">
              <w:rPr>
                <w:rFonts w:ascii="Times New Roman" w:eastAsia="Times New Roman" w:hAnsi="Times New Roman" w:cs="Times New Roman"/>
                <w:lang w:eastAsia="bg-BG"/>
              </w:rPr>
              <w:t>с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а по-стриктни, отколкото за фолиата</w:t>
            </w:r>
            <w:r w:rsidR="00BE586A" w:rsidRPr="0064631D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произведени по технология със стъклени перли. За да се осигури еднородност във визуалните характеристики на знаците,</w:t>
            </w:r>
            <w:r w:rsidR="00BE586A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независимо от какъв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 xml:space="preserve">материал са произведени (технология със стъклени перли или </w:t>
            </w:r>
            <w:proofErr w:type="spellStart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микро</w:t>
            </w:r>
            <w:proofErr w:type="spellEnd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призматична технология),</w:t>
            </w:r>
            <w:r w:rsidR="00BE586A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стойностите в таблица 7 (клас CR2) са достатъчни. Тя показва по какъв начин трябва да изглеждат цветовете, когато знакът е нов. Допълнително, Клас CR2 осигурява по-малка вариация на цветовете.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9397C" w:rsidRDefault="00D43B07" w:rsidP="0075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В таблица 7</w:t>
            </w:r>
            <w:r w:rsidR="00C9397C">
              <w:rPr>
                <w:rFonts w:ascii="Times New Roman" w:eastAsia="Times New Roman" w:hAnsi="Times New Roman" w:cs="Times New Roman"/>
                <w:lang w:eastAsia="bg-BG"/>
              </w:rPr>
              <w:t xml:space="preserve">, втората колона за фактора на яркост </w:t>
            </w:r>
            <w:r w:rsidR="00C9397C" w:rsidRPr="00C9397C">
              <w:rPr>
                <w:rFonts w:ascii="Times New Roman" w:eastAsia="Times New Roman" w:hAnsi="Times New Roman" w:cs="Times New Roman"/>
                <w:lang w:eastAsia="bg-BG"/>
              </w:rPr>
              <w:t>β</w:t>
            </w:r>
            <w:r w:rsidR="00C9397C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се добавят изискванията за клас </w:t>
            </w:r>
            <w:r w:rsidRPr="00D43B07">
              <w:rPr>
                <w:rFonts w:ascii="Times New Roman" w:eastAsia="Times New Roman" w:hAnsi="Times New Roman" w:cs="Times New Roman"/>
                <w:lang w:eastAsia="bg-BG"/>
              </w:rPr>
              <w:t>R3A и R3B</w:t>
            </w:r>
            <w:r w:rsidR="00C9397C">
              <w:rPr>
                <w:rFonts w:ascii="Times New Roman" w:eastAsia="Times New Roman" w:hAnsi="Times New Roman" w:cs="Times New Roman"/>
                <w:lang w:eastAsia="bg-BG"/>
              </w:rPr>
              <w:t xml:space="preserve">. </w:t>
            </w:r>
          </w:p>
          <w:p w:rsidR="00132622" w:rsidRDefault="00132622" w:rsidP="0075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Разделянето на изискванията за характеристиките на видимост през деня в таблици 6 и 7 се налага от съображения за по-голяма яснота и прегледност.</w:t>
            </w:r>
          </w:p>
          <w:p w:rsidR="001B7EBE" w:rsidRDefault="001B7EBE" w:rsidP="0075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B7EBE">
              <w:rPr>
                <w:rFonts w:ascii="Times New Roman" w:eastAsia="Times New Roman" w:hAnsi="Times New Roman" w:cs="Times New Roman"/>
                <w:lang w:eastAsia="bg-BG"/>
              </w:rPr>
              <w:t xml:space="preserve">Таблица 6 определя изискванията за клас CR1 за видимост през деня за </w:t>
            </w:r>
            <w:r w:rsidRPr="001B7EBE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материали, произведени по технология с вградени стъклени перли.</w:t>
            </w:r>
          </w:p>
          <w:p w:rsidR="009E57E8" w:rsidRPr="0064631D" w:rsidRDefault="00F907BC" w:rsidP="0075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Предложението клас </w:t>
            </w:r>
            <w:r w:rsidRPr="00F907BC">
              <w:rPr>
                <w:rFonts w:ascii="Times New Roman" w:eastAsia="Times New Roman" w:hAnsi="Times New Roman" w:cs="Times New Roman"/>
                <w:lang w:eastAsia="bg-BG"/>
              </w:rPr>
              <w:t>CR1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за видимост през деня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светлоотразяващи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материали да се регламентира за всички материали в края на експлоатационния живот противоречи на изискванията на хармонизирания стандарт </w:t>
            </w:r>
            <w:r>
              <w:rPr>
                <w:rFonts w:ascii="Times New Roman" w:eastAsia="Times New Roman" w:hAnsi="Times New Roman" w:cs="Times New Roman"/>
                <w:lang w:val="en-US" w:eastAsia="bg-BG"/>
              </w:rPr>
              <w:t>EN</w:t>
            </w:r>
            <w:r w:rsidRPr="00EC6155">
              <w:rPr>
                <w:rFonts w:ascii="Times New Roman" w:eastAsia="Times New Roman" w:hAnsi="Times New Roman" w:cs="Times New Roman"/>
                <w:lang w:eastAsia="bg-BG"/>
              </w:rPr>
              <w:t xml:space="preserve"> 12899-1</w:t>
            </w:r>
            <w:r w:rsidR="007A547A" w:rsidRPr="00EC6155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7A547A">
              <w:rPr>
                <w:rFonts w:ascii="Times New Roman" w:eastAsia="Times New Roman" w:hAnsi="Times New Roman" w:cs="Times New Roman"/>
                <w:lang w:eastAsia="bg-BG"/>
              </w:rPr>
              <w:t>„</w:t>
            </w:r>
            <w:r w:rsidR="007A547A" w:rsidRPr="007A547A">
              <w:rPr>
                <w:rFonts w:ascii="Times New Roman" w:eastAsia="Times New Roman" w:hAnsi="Times New Roman" w:cs="Times New Roman"/>
                <w:lang w:eastAsia="bg-BG"/>
              </w:rPr>
              <w:t>Неподвижно закрепени вертикални пътни знаци. Част 1: Неподвижно закрепени пътни знаци</w:t>
            </w:r>
            <w:r w:rsidR="007A547A">
              <w:rPr>
                <w:rFonts w:ascii="Times New Roman" w:eastAsia="Times New Roman" w:hAnsi="Times New Roman" w:cs="Times New Roman"/>
                <w:lang w:eastAsia="bg-BG"/>
              </w:rPr>
              <w:t>“</w:t>
            </w:r>
            <w:r w:rsidR="0057659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576598" w:rsidRPr="00995F58">
              <w:rPr>
                <w:rFonts w:ascii="Times New Roman" w:eastAsia="Times New Roman" w:hAnsi="Times New Roman" w:cs="Times New Roman"/>
                <w:lang w:eastAsia="bg-BG"/>
              </w:rPr>
              <w:t>по т. 4.1.</w:t>
            </w:r>
            <w:proofErr w:type="spellStart"/>
            <w:r w:rsidR="00576598" w:rsidRPr="00995F58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  <w:proofErr w:type="spellEnd"/>
            <w:r w:rsidR="00576598" w:rsidRPr="00995F58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="00576598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="00995F58">
              <w:rPr>
                <w:rFonts w:ascii="Times New Roman" w:eastAsia="Times New Roman" w:hAnsi="Times New Roman" w:cs="Times New Roman"/>
                <w:lang w:eastAsia="bg-BG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</w:tr>
      <w:tr w:rsidR="006C0E0D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E0D" w:rsidRPr="0064631D" w:rsidRDefault="006C0E0D" w:rsidP="006A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lastRenderedPageBreak/>
              <w:t>3.6.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E0D" w:rsidRPr="0064631D" w:rsidRDefault="004A303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0E0D" w:rsidRPr="0064631D" w:rsidRDefault="006C0E0D" w:rsidP="008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C0E0D" w:rsidRPr="0064631D" w:rsidRDefault="001076D9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П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редлага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с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="006C0E0D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точка 1.2. заличаването на таблица 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C0E0D" w:rsidRPr="0064631D" w:rsidRDefault="006C0E0D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Приема се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C0E0D" w:rsidRPr="0064631D" w:rsidRDefault="006C0E0D" w:rsidP="006C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Въпреки, че клас CR3 не съществува в БДС EN 12899-1 или CUAP, таблицата може да се въведе като национално изискване. Проблемът е какво е предназначението таблицата и на упоменатия „коефициент на яркост“. За кой клас на коефициента на обратно отражение R, се отнася таблицата - RA1, RA2, R3A или R3B или за всички заедно? Стойностите за флуоресцентните цветове, могат да бъдат добавени към предлаганите по-горе таблици 6 и 7 (за координати на цветност).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C0E0D" w:rsidRPr="0064631D" w:rsidRDefault="006C0E0D" w:rsidP="00613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DB45FE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5FE" w:rsidRPr="0064631D" w:rsidRDefault="00DB45FE" w:rsidP="006A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3.7.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5FE" w:rsidRPr="0064631D" w:rsidRDefault="004A303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5FE" w:rsidRPr="0064631D" w:rsidRDefault="00DB45FE" w:rsidP="008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Предлага</w:t>
            </w:r>
            <w:r w:rsidR="005E36E7">
              <w:rPr>
                <w:rFonts w:ascii="Times New Roman" w:eastAsia="Times New Roman" w:hAnsi="Times New Roman" w:cs="Times New Roman"/>
                <w:lang w:eastAsia="bg-BG"/>
              </w:rPr>
              <w:t xml:space="preserve"> с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е добавянето на „точка 1.3. Гаранция“ към приложение № 10 със следния текст: „</w:t>
            </w:r>
            <w:r w:rsidRPr="0064631D">
              <w:rPr>
                <w:rFonts w:ascii="Times New Roman" w:eastAsia="Times New Roman" w:hAnsi="Times New Roman" w:cs="Times New Roman"/>
                <w:b/>
                <w:lang w:eastAsia="bg-BG"/>
              </w:rPr>
              <w:t>Гарантираният експлоатационен период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за пътните знаци, табели и свързващи елементи е както следва: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Минимален гаранционен период за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пътни знаци и другите средства за сигнализиране изработени с фолио клас RA1 - 7 години.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Минимален гаранционен период за пътни знаци и другите средства за сигнализиране изработени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 фолио клас RA2, R3A и R3B - 10 години.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lang w:eastAsia="bg-BG"/>
              </w:rPr>
              <w:t>Гаранцията за монтиран пътен знак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се дава и поема съвместно от производителя на лицето на знака и производителя на светло отразяващия материал. Тя включва клауза за запазване на характеристиките за видимост в съответствие с приложените сертификати и/или протоколи от изпитване.</w:t>
            </w:r>
          </w:p>
          <w:p w:rsidR="00DB45FE" w:rsidRPr="0075201F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Гарантираният експлоатационен живот на </w:t>
            </w:r>
            <w:proofErr w:type="spellStart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светлоотразяващото</w:t>
            </w:r>
            <w:proofErr w:type="spellEnd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фолио трябва да е доказан чрез протоколи от изпитване на естествено стареене в съответствие с БДС EN 12899-1, издадени от акредитирана лаборатория или орган за контрол.</w:t>
            </w:r>
            <w:r w:rsidR="005E2FBA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5E2FBA" w:rsidRPr="0075201F">
              <w:rPr>
                <w:rFonts w:ascii="Times New Roman" w:eastAsia="Times New Roman" w:hAnsi="Times New Roman" w:cs="Times New Roman"/>
                <w:lang w:eastAsia="bg-BG"/>
              </w:rPr>
              <w:t xml:space="preserve">– това е част от </w:t>
            </w:r>
            <w:proofErr w:type="spellStart"/>
            <w:r w:rsidR="005E2FBA" w:rsidRPr="0075201F">
              <w:rPr>
                <w:rFonts w:ascii="Times New Roman" w:eastAsia="Times New Roman" w:hAnsi="Times New Roman" w:cs="Times New Roman"/>
                <w:lang w:eastAsia="bg-BG"/>
              </w:rPr>
              <w:t>произвадствения</w:t>
            </w:r>
            <w:proofErr w:type="spellEnd"/>
            <w:r w:rsidR="005E2FBA" w:rsidRPr="0075201F">
              <w:rPr>
                <w:rFonts w:ascii="Times New Roman" w:eastAsia="Times New Roman" w:hAnsi="Times New Roman" w:cs="Times New Roman"/>
                <w:lang w:eastAsia="bg-BG"/>
              </w:rPr>
              <w:t xml:space="preserve"> контрол и задължение на производителя</w:t>
            </w:r>
            <w:r w:rsidR="0075201F">
              <w:rPr>
                <w:rFonts w:ascii="Times New Roman" w:eastAsia="Times New Roman" w:hAnsi="Times New Roman" w:cs="Times New Roman"/>
                <w:lang w:eastAsia="bg-BG"/>
              </w:rPr>
              <w:t>л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lang w:eastAsia="bg-BG"/>
              </w:rPr>
              <w:t>Етикетът, поставен на гърба на пътен знак или на носеща конструкция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за пътни знаци, трябва да съответства на т. 4.2.3 на БДС EN 12899-5 и да съдържа минимум следната информация: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- име на производителя на знака, табелата или опорната конструкция;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- месец и година на производство;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- клас на фолиото в съответствие с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БДС EN 12899-1;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- име на производителя на </w:t>
            </w:r>
            <w:proofErr w:type="spellStart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светлоотразителното</w:t>
            </w:r>
            <w:proofErr w:type="spellEnd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фолио.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Тази информация трябва да е потвърдена със съответните документи от изпитвания, оценка на съответствието и др.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Светлоотразителните</w:t>
            </w:r>
            <w:proofErr w:type="spellEnd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фолиа, които се използват за производство на фиксирани пътни знаци и другите средства за сигнализиране, трябва да имат траен и видим идентификационен знак.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lang w:eastAsia="bg-BG"/>
              </w:rPr>
              <w:t>Трайността на знака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трябва да бъде видим върху крайното изделие. Знакът трябва да съдържа най-малко следните данни: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-Идентификационно лого или знак на производителя,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-Идентификационен код на производителя и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-Клас на </w:t>
            </w:r>
            <w:proofErr w:type="spellStart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светлоотразителните</w:t>
            </w:r>
            <w:proofErr w:type="spellEnd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характеристики, както определя БДС EN 12899-1 или </w:t>
            </w:r>
            <w:proofErr w:type="spellStart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съотносимо</w:t>
            </w:r>
            <w:proofErr w:type="spellEnd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ЕТА.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Надрасквания, наранявания от стрелба, или друга намеса и неправилен монтаж не се покриват от тази съвместна гаранция.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B45FE" w:rsidRPr="0064631D" w:rsidRDefault="00DB45FE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Не се приема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B45FE" w:rsidRPr="0064631D" w:rsidRDefault="00DB45FE" w:rsidP="0025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Изискването за 7-годишна гаранция за клас RA1 и 10-годишна </w:t>
            </w:r>
            <w:r w:rsidR="004A303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-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за клас RA2, R3A и R3B е широко разпространена добра практика в голяма част от държавите от Европейския съюз.</w:t>
            </w:r>
          </w:p>
          <w:p w:rsidR="004A3036" w:rsidRPr="0064631D" w:rsidRDefault="004A3036" w:rsidP="004A3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Останалата част от текста е в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 xml:space="preserve">съответствие с изискванията на БДС EN 12899-1 и е част от документа „Технически изисквания при изпълнение на пътни знаци и указателни табели от </w:t>
            </w:r>
            <w:proofErr w:type="spellStart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светлоотразителни</w:t>
            </w:r>
            <w:proofErr w:type="spellEnd"/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материали“ на АПИ от 2010 г.</w:t>
            </w:r>
          </w:p>
          <w:p w:rsidR="004A3036" w:rsidRPr="0064631D" w:rsidRDefault="004A3036" w:rsidP="0025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044F6" w:rsidRDefault="00DA2FBD" w:rsidP="00DB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 xml:space="preserve">Съгласно изискванията на </w:t>
            </w:r>
            <w:r w:rsidR="00722DFD" w:rsidRPr="00722DFD">
              <w:rPr>
                <w:rFonts w:ascii="Times New Roman" w:eastAsia="Times New Roman" w:hAnsi="Times New Roman" w:cs="Times New Roman"/>
                <w:lang w:eastAsia="bg-BG"/>
              </w:rPr>
              <w:t>Регламент (ЕС) № 305/2011</w:t>
            </w:r>
            <w:r w:rsidR="00722DFD">
              <w:rPr>
                <w:rFonts w:ascii="Times New Roman" w:eastAsia="Times New Roman" w:hAnsi="Times New Roman" w:cs="Times New Roman"/>
                <w:lang w:eastAsia="bg-BG"/>
              </w:rPr>
              <w:t xml:space="preserve">, производителят на пътния знак декларира в декларацията за експлоатационните показатели </w:t>
            </w:r>
            <w:r w:rsidR="000D1881">
              <w:rPr>
                <w:rFonts w:ascii="Times New Roman" w:eastAsia="Times New Roman" w:hAnsi="Times New Roman" w:cs="Times New Roman"/>
                <w:lang w:eastAsia="bg-BG"/>
              </w:rPr>
              <w:t xml:space="preserve">(ДЕП) </w:t>
            </w:r>
            <w:r w:rsidR="00722DFD">
              <w:rPr>
                <w:rFonts w:ascii="Times New Roman" w:eastAsia="Times New Roman" w:hAnsi="Times New Roman" w:cs="Times New Roman"/>
                <w:lang w:eastAsia="bg-BG"/>
              </w:rPr>
              <w:t xml:space="preserve">и в СЕ маркировката (която се поставя на гърба на </w:t>
            </w:r>
            <w:r w:rsidR="00722DF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пътния знак) експлоатационните показатели за продукта си, които определят жизнения цикъл на продукта.</w:t>
            </w:r>
            <w:r w:rsidR="00252A5A">
              <w:rPr>
                <w:rFonts w:ascii="Times New Roman" w:eastAsia="Times New Roman" w:hAnsi="Times New Roman" w:cs="Times New Roman"/>
                <w:lang w:eastAsia="bg-BG"/>
              </w:rPr>
              <w:t xml:space="preserve"> Така производителят гарантира определен експлоатационен период </w:t>
            </w:r>
            <w:r w:rsidR="00FA5080">
              <w:rPr>
                <w:rFonts w:ascii="Times New Roman" w:eastAsia="Times New Roman" w:hAnsi="Times New Roman" w:cs="Times New Roman"/>
                <w:lang w:eastAsia="bg-BG"/>
              </w:rPr>
              <w:t xml:space="preserve">на произведения от него пътен знак. </w:t>
            </w:r>
            <w:r w:rsidR="000D1881">
              <w:rPr>
                <w:rFonts w:ascii="Times New Roman" w:eastAsia="Times New Roman" w:hAnsi="Times New Roman" w:cs="Times New Roman"/>
                <w:lang w:eastAsia="bg-BG"/>
              </w:rPr>
              <w:t xml:space="preserve">Възложителят е този, който ще определи в проекта си какъв </w:t>
            </w:r>
            <w:r w:rsidR="000D1881" w:rsidRPr="000D1881">
              <w:rPr>
                <w:rFonts w:ascii="Times New Roman" w:eastAsia="Times New Roman" w:hAnsi="Times New Roman" w:cs="Times New Roman"/>
                <w:lang w:eastAsia="bg-BG"/>
              </w:rPr>
              <w:t>експлоатационен период</w:t>
            </w:r>
            <w:r w:rsidR="000D1881">
              <w:rPr>
                <w:rFonts w:ascii="Times New Roman" w:eastAsia="Times New Roman" w:hAnsi="Times New Roman" w:cs="Times New Roman"/>
                <w:lang w:eastAsia="bg-BG"/>
              </w:rPr>
              <w:t xml:space="preserve"> е необходим за пътните знаци/табели на определен клас път, а строителят ще избере подходящите </w:t>
            </w:r>
            <w:r w:rsidR="00C57FB6" w:rsidRPr="00C57FB6">
              <w:rPr>
                <w:rFonts w:ascii="Times New Roman" w:eastAsia="Times New Roman" w:hAnsi="Times New Roman" w:cs="Times New Roman"/>
                <w:lang w:eastAsia="bg-BG"/>
              </w:rPr>
              <w:t xml:space="preserve">пътните знаци/табели </w:t>
            </w:r>
            <w:r w:rsidR="000D1881">
              <w:rPr>
                <w:rFonts w:ascii="Times New Roman" w:eastAsia="Times New Roman" w:hAnsi="Times New Roman" w:cs="Times New Roman"/>
                <w:lang w:eastAsia="bg-BG"/>
              </w:rPr>
              <w:t xml:space="preserve">въз основа на декларираното от производителя в ДЕП </w:t>
            </w:r>
            <w:r w:rsidR="00C57FB6">
              <w:rPr>
                <w:rFonts w:ascii="Times New Roman" w:eastAsia="Times New Roman" w:hAnsi="Times New Roman" w:cs="Times New Roman"/>
                <w:lang w:eastAsia="bg-BG"/>
              </w:rPr>
              <w:t>и</w:t>
            </w:r>
            <w:r w:rsidR="000D1881">
              <w:rPr>
                <w:rFonts w:ascii="Times New Roman" w:eastAsia="Times New Roman" w:hAnsi="Times New Roman" w:cs="Times New Roman"/>
                <w:lang w:eastAsia="bg-BG"/>
              </w:rPr>
              <w:t xml:space="preserve"> СЕ маркировката. </w:t>
            </w:r>
          </w:p>
          <w:p w:rsidR="008044F6" w:rsidRDefault="003D4BE6" w:rsidP="00DB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3D4BE6">
              <w:rPr>
                <w:rFonts w:ascii="Times New Roman" w:eastAsia="Times New Roman" w:hAnsi="Times New Roman" w:cs="Times New Roman"/>
                <w:lang w:eastAsia="bg-BG"/>
              </w:rPr>
              <w:t xml:space="preserve">Регламентът определя съдържанието на ДЕП и СЕ маркировката, </w:t>
            </w:r>
            <w:r w:rsidR="00C0464F">
              <w:rPr>
                <w:rFonts w:ascii="Times New Roman" w:eastAsia="Times New Roman" w:hAnsi="Times New Roman" w:cs="Times New Roman"/>
                <w:lang w:eastAsia="bg-BG"/>
              </w:rPr>
              <w:t xml:space="preserve">правилата и условията за нанасянето и </w:t>
            </w:r>
            <w:r w:rsidR="00C0464F" w:rsidRPr="003D4BE6">
              <w:rPr>
                <w:rFonts w:ascii="Times New Roman" w:eastAsia="Times New Roman" w:hAnsi="Times New Roman" w:cs="Times New Roman"/>
                <w:lang w:eastAsia="bg-BG"/>
              </w:rPr>
              <w:t>мястото на поставянето</w:t>
            </w:r>
            <w:r w:rsidR="00C0464F">
              <w:rPr>
                <w:rFonts w:ascii="Times New Roman" w:eastAsia="Times New Roman" w:hAnsi="Times New Roman" w:cs="Times New Roman"/>
                <w:lang w:eastAsia="bg-BG"/>
              </w:rPr>
              <w:t xml:space="preserve"> на СЕ маркировката върху знака</w:t>
            </w:r>
            <w:r w:rsidRPr="003D4BE6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DB45FE" w:rsidRPr="0064631D" w:rsidRDefault="00C858AF" w:rsidP="00C8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Дълготрайността на пътните знаци е само една от съществените характеристики на пътния знак</w:t>
            </w:r>
            <w:r w:rsidR="00C0464F">
              <w:rPr>
                <w:rFonts w:ascii="Times New Roman" w:eastAsia="Times New Roman" w:hAnsi="Times New Roman" w:cs="Times New Roman"/>
                <w:lang w:eastAsia="bg-BG"/>
              </w:rPr>
              <w:t>, която производителят декларира в ДЕП и СЕ маркировката</w:t>
            </w:r>
          </w:p>
        </w:tc>
      </w:tr>
      <w:tr w:rsidR="006A4C19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19" w:rsidRPr="0064631D" w:rsidRDefault="006A4C19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19" w:rsidRPr="0064631D" w:rsidRDefault="006A4C19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613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61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19" w:rsidRPr="0064631D" w:rsidRDefault="006A4C19" w:rsidP="00613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6A4C19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19" w:rsidRPr="0064631D" w:rsidRDefault="006A4C19" w:rsidP="00A7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19" w:rsidRPr="0064631D" w:rsidRDefault="006A4C19" w:rsidP="000E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28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280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28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4C19" w:rsidRPr="0064631D" w:rsidRDefault="006A4C19" w:rsidP="00A21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322D05" w:rsidRPr="0064631D" w:rsidRDefault="00322D05" w:rsidP="00322D05">
      <w:pPr>
        <w:jc w:val="center"/>
        <w:rPr>
          <w:rFonts w:ascii="Times New Roman" w:hAnsi="Times New Roman" w:cs="Times New Roman"/>
        </w:rPr>
      </w:pPr>
      <w:proofErr w:type="spellStart"/>
      <w:r w:rsidRPr="0064631D">
        <w:rPr>
          <w:rFonts w:ascii="Times New Roman" w:hAnsi="Times New Roman" w:cs="Times New Roman"/>
        </w:rPr>
        <w:t>Fin</w:t>
      </w:r>
      <w:proofErr w:type="spellEnd"/>
    </w:p>
    <w:p w:rsidR="0077275C" w:rsidRPr="0064631D" w:rsidRDefault="0077275C" w:rsidP="00525EFF">
      <w:pPr>
        <w:jc w:val="center"/>
        <w:rPr>
          <w:rFonts w:ascii="Times New Roman" w:hAnsi="Times New Roman" w:cs="Times New Roman"/>
        </w:rPr>
      </w:pPr>
    </w:p>
    <w:sectPr w:rsidR="0077275C" w:rsidRPr="0064631D" w:rsidSect="00C4373B">
      <w:footerReference w:type="default" r:id="rId9"/>
      <w:headerReference w:type="first" r:id="rId10"/>
      <w:pgSz w:w="16838" w:h="11906" w:orient="landscape" w:code="9"/>
      <w:pgMar w:top="1077" w:right="567" w:bottom="454" w:left="567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49" w:rsidRDefault="00A72A49" w:rsidP="002155AE">
      <w:pPr>
        <w:spacing w:after="0" w:line="240" w:lineRule="auto"/>
      </w:pPr>
      <w:r>
        <w:separator/>
      </w:r>
    </w:p>
  </w:endnote>
  <w:endnote w:type="continuationSeparator" w:id="0">
    <w:p w:rsidR="00A72A49" w:rsidRDefault="00A72A49" w:rsidP="0021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012384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74A72" w:rsidRPr="004A3036" w:rsidRDefault="00D74A72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4A3036">
              <w:rPr>
                <w:rFonts w:ascii="Times New Roman" w:hAnsi="Times New Roman" w:cs="Times New Roman"/>
              </w:rPr>
              <w:t xml:space="preserve">Страница </w:t>
            </w:r>
            <w:r w:rsidRPr="004A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A303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A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1418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A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A3036">
              <w:rPr>
                <w:rFonts w:ascii="Times New Roman" w:hAnsi="Times New Roman" w:cs="Times New Roman"/>
              </w:rPr>
              <w:t xml:space="preserve"> от </w:t>
            </w:r>
            <w:r w:rsidRPr="004A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A303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A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14188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4A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49" w:rsidRDefault="00A72A49" w:rsidP="002155AE">
      <w:pPr>
        <w:spacing w:after="0" w:line="240" w:lineRule="auto"/>
      </w:pPr>
      <w:r>
        <w:separator/>
      </w:r>
    </w:p>
  </w:footnote>
  <w:footnote w:type="continuationSeparator" w:id="0">
    <w:p w:rsidR="00A72A49" w:rsidRDefault="00A72A49" w:rsidP="0021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72" w:rsidRPr="00D55D8D" w:rsidRDefault="00D74A72" w:rsidP="00D55D8D">
    <w:pPr>
      <w:spacing w:before="120" w:after="120" w:line="240" w:lineRule="auto"/>
      <w:jc w:val="center"/>
      <w:rPr>
        <w:rFonts w:ascii="Times New Roman" w:eastAsia="Times New Roman" w:hAnsi="Times New Roman" w:cs="Times New Roman"/>
        <w:b/>
        <w:spacing w:val="40"/>
        <w:sz w:val="24"/>
        <w:szCs w:val="24"/>
      </w:rPr>
    </w:pPr>
    <w:r w:rsidRPr="00D55D8D">
      <w:rPr>
        <w:rFonts w:ascii="Times New Roman" w:eastAsia="Times New Roman" w:hAnsi="Times New Roman" w:cs="Times New Roman"/>
        <w:b/>
        <w:spacing w:val="40"/>
        <w:sz w:val="24"/>
        <w:szCs w:val="24"/>
      </w:rPr>
      <w:t>ТАБЛИЦА</w:t>
    </w:r>
  </w:p>
  <w:p w:rsidR="00A367F9" w:rsidRDefault="00D74A72" w:rsidP="00D55D8D">
    <w:pPr>
      <w:spacing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val="en-US" w:eastAsia="bg-BG"/>
      </w:rPr>
    </w:pPr>
    <w:r w:rsidRPr="00D55D8D">
      <w:rPr>
        <w:rFonts w:ascii="Times New Roman" w:eastAsia="Times New Roman" w:hAnsi="Times New Roman" w:cs="Times New Roman"/>
        <w:b/>
        <w:sz w:val="24"/>
        <w:szCs w:val="24"/>
        <w:lang w:eastAsia="bg-BG"/>
      </w:rPr>
      <w:t>за отразяване на становища</w:t>
    </w:r>
    <w:r w:rsidRPr="00D55D8D">
      <w:rPr>
        <w:rFonts w:ascii="Times New Roman" w:eastAsia="Times New Roman" w:hAnsi="Times New Roman" w:cs="Times New Roman"/>
        <w:b/>
        <w:sz w:val="24"/>
        <w:szCs w:val="24"/>
        <w:lang w:val="en-US" w:eastAsia="bg-BG"/>
      </w:rPr>
      <w:t xml:space="preserve"> – </w:t>
    </w:r>
    <w:r w:rsidRPr="00D55D8D">
      <w:rPr>
        <w:rFonts w:ascii="Times New Roman" w:eastAsia="Times New Roman" w:hAnsi="Times New Roman" w:cs="Times New Roman"/>
        <w:b/>
        <w:sz w:val="24"/>
        <w:szCs w:val="24"/>
        <w:lang w:eastAsia="bg-BG"/>
      </w:rPr>
      <w:t xml:space="preserve">приети и неприети, получени от процедурите по обществени консултации </w:t>
    </w: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>по членове от</w:t>
    </w:r>
    <w:r w:rsidRPr="00D55D8D">
      <w:rPr>
        <w:rFonts w:ascii="Times New Roman" w:eastAsia="Times New Roman" w:hAnsi="Times New Roman" w:cs="Times New Roman"/>
        <w:b/>
        <w:sz w:val="24"/>
        <w:szCs w:val="24"/>
        <w:lang w:eastAsia="bg-BG"/>
      </w:rPr>
      <w:t xml:space="preserve"> </w:t>
    </w:r>
    <w:r w:rsidRPr="00D55D8D">
      <w:rPr>
        <w:rFonts w:ascii="Times New Roman" w:eastAsia="Times New Roman" w:hAnsi="Times New Roman" w:cs="Times New Roman"/>
        <w:b/>
        <w:color w:val="000000"/>
        <w:sz w:val="24"/>
        <w:szCs w:val="24"/>
        <w:lang w:eastAsia="bg-BG"/>
      </w:rPr>
      <w:t xml:space="preserve">проекта </w:t>
    </w:r>
    <w:r w:rsidR="00A367F9" w:rsidRPr="00A367F9">
      <w:rPr>
        <w:rFonts w:ascii="Times New Roman" w:eastAsia="Times New Roman" w:hAnsi="Times New Roman" w:cs="Times New Roman"/>
        <w:b/>
        <w:color w:val="000000"/>
        <w:sz w:val="24"/>
        <w:szCs w:val="24"/>
        <w:lang w:eastAsia="bg-BG"/>
      </w:rPr>
      <w:t xml:space="preserve">в три наредби, касаещи повишаване безопасността на движение по пътищата: в Наредба № 2 от 2001 г. за сигнализация на пътищата с пътна маркировка, Наредба № 18 от 2001 г. за сигнализация на пътищата с пътни знаци и в Наредба № 1 от 2001 г. за организиране на движението по пътищата. </w:t>
    </w:r>
  </w:p>
  <w:p w:rsidR="00D74A72" w:rsidRDefault="00A367F9" w:rsidP="00B23C18">
    <w:pPr>
      <w:spacing w:after="120" w:line="240" w:lineRule="auto"/>
      <w:jc w:val="center"/>
    </w:pPr>
    <w:r w:rsidRPr="00A367F9">
      <w:rPr>
        <w:rFonts w:ascii="Times New Roman" w:eastAsia="Times New Roman" w:hAnsi="Times New Roman" w:cs="Times New Roman"/>
        <w:b/>
        <w:color w:val="000000"/>
        <w:sz w:val="24"/>
        <w:szCs w:val="24"/>
        <w:lang w:eastAsia="bg-BG"/>
      </w:rPr>
      <w:t>Наредба № 2 и Наредба № 18 са издадени съвместно с Министерството на вътрешните работи и Министерството на транспорта, информационните технологии и съобщенията.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062F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C6329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72"/>
    <w:rsid w:val="00005E57"/>
    <w:rsid w:val="00020D4B"/>
    <w:rsid w:val="0002299D"/>
    <w:rsid w:val="0002641E"/>
    <w:rsid w:val="00044BED"/>
    <w:rsid w:val="00047C72"/>
    <w:rsid w:val="0005236F"/>
    <w:rsid w:val="00053E6B"/>
    <w:rsid w:val="000670AB"/>
    <w:rsid w:val="000722C6"/>
    <w:rsid w:val="00082E5B"/>
    <w:rsid w:val="0008348F"/>
    <w:rsid w:val="000837E7"/>
    <w:rsid w:val="00085758"/>
    <w:rsid w:val="0008634D"/>
    <w:rsid w:val="00086CC7"/>
    <w:rsid w:val="00091D72"/>
    <w:rsid w:val="00096943"/>
    <w:rsid w:val="000A02ED"/>
    <w:rsid w:val="000A41E9"/>
    <w:rsid w:val="000B49B3"/>
    <w:rsid w:val="000C09BC"/>
    <w:rsid w:val="000D1881"/>
    <w:rsid w:val="000D4133"/>
    <w:rsid w:val="000E04EF"/>
    <w:rsid w:val="000E1824"/>
    <w:rsid w:val="000E394C"/>
    <w:rsid w:val="000F7528"/>
    <w:rsid w:val="000F79EF"/>
    <w:rsid w:val="00104473"/>
    <w:rsid w:val="0010545C"/>
    <w:rsid w:val="001073BE"/>
    <w:rsid w:val="001076D9"/>
    <w:rsid w:val="00110E92"/>
    <w:rsid w:val="00113BED"/>
    <w:rsid w:val="00120363"/>
    <w:rsid w:val="00123557"/>
    <w:rsid w:val="00132622"/>
    <w:rsid w:val="00133162"/>
    <w:rsid w:val="0013657D"/>
    <w:rsid w:val="001515F9"/>
    <w:rsid w:val="001538E3"/>
    <w:rsid w:val="00153ACE"/>
    <w:rsid w:val="001626A4"/>
    <w:rsid w:val="00165B79"/>
    <w:rsid w:val="00170800"/>
    <w:rsid w:val="00172143"/>
    <w:rsid w:val="00174CDF"/>
    <w:rsid w:val="0017520F"/>
    <w:rsid w:val="001762F1"/>
    <w:rsid w:val="0017707C"/>
    <w:rsid w:val="001802C0"/>
    <w:rsid w:val="0018418D"/>
    <w:rsid w:val="001B7EBE"/>
    <w:rsid w:val="001C3C03"/>
    <w:rsid w:val="001D667E"/>
    <w:rsid w:val="001D7D4C"/>
    <w:rsid w:val="001E394E"/>
    <w:rsid w:val="001E71A5"/>
    <w:rsid w:val="001F0A93"/>
    <w:rsid w:val="001F0B47"/>
    <w:rsid w:val="001F6BCE"/>
    <w:rsid w:val="002072E7"/>
    <w:rsid w:val="00207373"/>
    <w:rsid w:val="00213201"/>
    <w:rsid w:val="00214188"/>
    <w:rsid w:val="002155AE"/>
    <w:rsid w:val="00241385"/>
    <w:rsid w:val="0024761A"/>
    <w:rsid w:val="002504BE"/>
    <w:rsid w:val="002529D1"/>
    <w:rsid w:val="00252A5A"/>
    <w:rsid w:val="00255999"/>
    <w:rsid w:val="002729DA"/>
    <w:rsid w:val="00273370"/>
    <w:rsid w:val="00273C38"/>
    <w:rsid w:val="00280460"/>
    <w:rsid w:val="00280E13"/>
    <w:rsid w:val="002911B6"/>
    <w:rsid w:val="00293A14"/>
    <w:rsid w:val="00293E58"/>
    <w:rsid w:val="002A6907"/>
    <w:rsid w:val="002C5773"/>
    <w:rsid w:val="002C7EFE"/>
    <w:rsid w:val="002D119B"/>
    <w:rsid w:val="002D11A1"/>
    <w:rsid w:val="002D54CA"/>
    <w:rsid w:val="002D720B"/>
    <w:rsid w:val="002F4877"/>
    <w:rsid w:val="00301E19"/>
    <w:rsid w:val="00302831"/>
    <w:rsid w:val="00304161"/>
    <w:rsid w:val="00314C52"/>
    <w:rsid w:val="003159A1"/>
    <w:rsid w:val="003224AF"/>
    <w:rsid w:val="003224DA"/>
    <w:rsid w:val="00322D05"/>
    <w:rsid w:val="00326E4D"/>
    <w:rsid w:val="00333D65"/>
    <w:rsid w:val="00337834"/>
    <w:rsid w:val="00342007"/>
    <w:rsid w:val="003522FC"/>
    <w:rsid w:val="00354C0A"/>
    <w:rsid w:val="003601E5"/>
    <w:rsid w:val="00363854"/>
    <w:rsid w:val="003651A5"/>
    <w:rsid w:val="00367DB8"/>
    <w:rsid w:val="00372DFC"/>
    <w:rsid w:val="00383EBE"/>
    <w:rsid w:val="00395765"/>
    <w:rsid w:val="003A5E1B"/>
    <w:rsid w:val="003B249E"/>
    <w:rsid w:val="003B4A25"/>
    <w:rsid w:val="003D0679"/>
    <w:rsid w:val="003D0AC3"/>
    <w:rsid w:val="003D4BE6"/>
    <w:rsid w:val="003D7461"/>
    <w:rsid w:val="003E7B34"/>
    <w:rsid w:val="003F402F"/>
    <w:rsid w:val="004016C4"/>
    <w:rsid w:val="004017C5"/>
    <w:rsid w:val="00410B6F"/>
    <w:rsid w:val="00415B84"/>
    <w:rsid w:val="00415D11"/>
    <w:rsid w:val="00417DFA"/>
    <w:rsid w:val="00426DE5"/>
    <w:rsid w:val="0043448B"/>
    <w:rsid w:val="004442C0"/>
    <w:rsid w:val="00445E29"/>
    <w:rsid w:val="004506DB"/>
    <w:rsid w:val="0045214A"/>
    <w:rsid w:val="00456330"/>
    <w:rsid w:val="00465530"/>
    <w:rsid w:val="004718F8"/>
    <w:rsid w:val="00476850"/>
    <w:rsid w:val="00492432"/>
    <w:rsid w:val="004932B6"/>
    <w:rsid w:val="00494D93"/>
    <w:rsid w:val="00495672"/>
    <w:rsid w:val="004A0AC2"/>
    <w:rsid w:val="004A3036"/>
    <w:rsid w:val="004A5080"/>
    <w:rsid w:val="004B32C3"/>
    <w:rsid w:val="004B619C"/>
    <w:rsid w:val="004B64FE"/>
    <w:rsid w:val="004B6725"/>
    <w:rsid w:val="004B79DB"/>
    <w:rsid w:val="004F2A02"/>
    <w:rsid w:val="00502747"/>
    <w:rsid w:val="005064E1"/>
    <w:rsid w:val="0051055A"/>
    <w:rsid w:val="00514C06"/>
    <w:rsid w:val="0052414D"/>
    <w:rsid w:val="005257B9"/>
    <w:rsid w:val="00525EFF"/>
    <w:rsid w:val="00531EF9"/>
    <w:rsid w:val="0053227F"/>
    <w:rsid w:val="005354DF"/>
    <w:rsid w:val="00553431"/>
    <w:rsid w:val="00561D44"/>
    <w:rsid w:val="005668EF"/>
    <w:rsid w:val="00572A7C"/>
    <w:rsid w:val="00576598"/>
    <w:rsid w:val="005814B4"/>
    <w:rsid w:val="00587FD1"/>
    <w:rsid w:val="00590ACE"/>
    <w:rsid w:val="00590AFA"/>
    <w:rsid w:val="00593E82"/>
    <w:rsid w:val="00594122"/>
    <w:rsid w:val="00597EA3"/>
    <w:rsid w:val="005A39AD"/>
    <w:rsid w:val="005A7821"/>
    <w:rsid w:val="005C5321"/>
    <w:rsid w:val="005C62BD"/>
    <w:rsid w:val="005D37CD"/>
    <w:rsid w:val="005E2FBA"/>
    <w:rsid w:val="005E36E7"/>
    <w:rsid w:val="005E6FF1"/>
    <w:rsid w:val="005F0928"/>
    <w:rsid w:val="005F2AC9"/>
    <w:rsid w:val="005F677B"/>
    <w:rsid w:val="005F7031"/>
    <w:rsid w:val="0060798D"/>
    <w:rsid w:val="006122F8"/>
    <w:rsid w:val="006133EF"/>
    <w:rsid w:val="00613EF0"/>
    <w:rsid w:val="00614AA0"/>
    <w:rsid w:val="006206C2"/>
    <w:rsid w:val="0064631D"/>
    <w:rsid w:val="0064766F"/>
    <w:rsid w:val="00651ABC"/>
    <w:rsid w:val="006530D6"/>
    <w:rsid w:val="00675A2C"/>
    <w:rsid w:val="006A243A"/>
    <w:rsid w:val="006A44DB"/>
    <w:rsid w:val="006A4C19"/>
    <w:rsid w:val="006A708F"/>
    <w:rsid w:val="006A7FC5"/>
    <w:rsid w:val="006B10C2"/>
    <w:rsid w:val="006B12C7"/>
    <w:rsid w:val="006B7532"/>
    <w:rsid w:val="006B7FAA"/>
    <w:rsid w:val="006C0E0D"/>
    <w:rsid w:val="006D3EAF"/>
    <w:rsid w:val="006D66DF"/>
    <w:rsid w:val="006F0DD5"/>
    <w:rsid w:val="00705313"/>
    <w:rsid w:val="00705FAB"/>
    <w:rsid w:val="00706EF0"/>
    <w:rsid w:val="00712035"/>
    <w:rsid w:val="007123AC"/>
    <w:rsid w:val="00716FDF"/>
    <w:rsid w:val="0072124E"/>
    <w:rsid w:val="00722DFD"/>
    <w:rsid w:val="00730CD2"/>
    <w:rsid w:val="007359DA"/>
    <w:rsid w:val="00737F10"/>
    <w:rsid w:val="007429D8"/>
    <w:rsid w:val="00742BF6"/>
    <w:rsid w:val="0075201F"/>
    <w:rsid w:val="00763DB1"/>
    <w:rsid w:val="007664F7"/>
    <w:rsid w:val="007724FA"/>
    <w:rsid w:val="0077275C"/>
    <w:rsid w:val="00777027"/>
    <w:rsid w:val="00782F47"/>
    <w:rsid w:val="00783D7F"/>
    <w:rsid w:val="00786FA0"/>
    <w:rsid w:val="007910ED"/>
    <w:rsid w:val="00792676"/>
    <w:rsid w:val="007A2132"/>
    <w:rsid w:val="007A547A"/>
    <w:rsid w:val="007B2F0E"/>
    <w:rsid w:val="007B5767"/>
    <w:rsid w:val="007C1241"/>
    <w:rsid w:val="007C636D"/>
    <w:rsid w:val="007C7511"/>
    <w:rsid w:val="007E01BD"/>
    <w:rsid w:val="007E37B0"/>
    <w:rsid w:val="007E6F68"/>
    <w:rsid w:val="007E7DF4"/>
    <w:rsid w:val="007F0EB0"/>
    <w:rsid w:val="007F2492"/>
    <w:rsid w:val="00802DFA"/>
    <w:rsid w:val="008044F6"/>
    <w:rsid w:val="00810A8F"/>
    <w:rsid w:val="008122DE"/>
    <w:rsid w:val="0081599A"/>
    <w:rsid w:val="0082216E"/>
    <w:rsid w:val="00824248"/>
    <w:rsid w:val="00824AC6"/>
    <w:rsid w:val="008266B8"/>
    <w:rsid w:val="00826F4D"/>
    <w:rsid w:val="00831F5A"/>
    <w:rsid w:val="0083283B"/>
    <w:rsid w:val="00833643"/>
    <w:rsid w:val="00846B5F"/>
    <w:rsid w:val="00846EF5"/>
    <w:rsid w:val="00847643"/>
    <w:rsid w:val="008521D8"/>
    <w:rsid w:val="008553E7"/>
    <w:rsid w:val="00867B84"/>
    <w:rsid w:val="008701CC"/>
    <w:rsid w:val="008763C9"/>
    <w:rsid w:val="00884EF9"/>
    <w:rsid w:val="008A039D"/>
    <w:rsid w:val="008A7F95"/>
    <w:rsid w:val="008B0ABA"/>
    <w:rsid w:val="008B0FE1"/>
    <w:rsid w:val="008C0B8F"/>
    <w:rsid w:val="008C2C7F"/>
    <w:rsid w:val="008D07B7"/>
    <w:rsid w:val="008E0A4B"/>
    <w:rsid w:val="008E267B"/>
    <w:rsid w:val="008E3D03"/>
    <w:rsid w:val="008E5A01"/>
    <w:rsid w:val="008E7B03"/>
    <w:rsid w:val="008F188A"/>
    <w:rsid w:val="008F5F8C"/>
    <w:rsid w:val="008F7C7C"/>
    <w:rsid w:val="0090268E"/>
    <w:rsid w:val="00905C75"/>
    <w:rsid w:val="009127A8"/>
    <w:rsid w:val="009214CF"/>
    <w:rsid w:val="009233FA"/>
    <w:rsid w:val="009236E4"/>
    <w:rsid w:val="009270B1"/>
    <w:rsid w:val="0093108C"/>
    <w:rsid w:val="009318FC"/>
    <w:rsid w:val="00936CBD"/>
    <w:rsid w:val="00953D56"/>
    <w:rsid w:val="00964B20"/>
    <w:rsid w:val="00981597"/>
    <w:rsid w:val="009825B3"/>
    <w:rsid w:val="009827B8"/>
    <w:rsid w:val="00984B6D"/>
    <w:rsid w:val="009903C5"/>
    <w:rsid w:val="0099168B"/>
    <w:rsid w:val="00995F58"/>
    <w:rsid w:val="009A0E42"/>
    <w:rsid w:val="009A44C8"/>
    <w:rsid w:val="009A4F6C"/>
    <w:rsid w:val="009A53B3"/>
    <w:rsid w:val="009A5BA5"/>
    <w:rsid w:val="009A65A2"/>
    <w:rsid w:val="009A7804"/>
    <w:rsid w:val="009B1076"/>
    <w:rsid w:val="009C0B64"/>
    <w:rsid w:val="009C5846"/>
    <w:rsid w:val="009E57E8"/>
    <w:rsid w:val="009E72F2"/>
    <w:rsid w:val="009F37E3"/>
    <w:rsid w:val="009F7246"/>
    <w:rsid w:val="00A04B13"/>
    <w:rsid w:val="00A0513F"/>
    <w:rsid w:val="00A10450"/>
    <w:rsid w:val="00A20CF2"/>
    <w:rsid w:val="00A21207"/>
    <w:rsid w:val="00A22917"/>
    <w:rsid w:val="00A24570"/>
    <w:rsid w:val="00A2663D"/>
    <w:rsid w:val="00A367F9"/>
    <w:rsid w:val="00A36A2B"/>
    <w:rsid w:val="00A4254A"/>
    <w:rsid w:val="00A435EE"/>
    <w:rsid w:val="00A44F3F"/>
    <w:rsid w:val="00A57D06"/>
    <w:rsid w:val="00A57D63"/>
    <w:rsid w:val="00A64E36"/>
    <w:rsid w:val="00A66268"/>
    <w:rsid w:val="00A72A49"/>
    <w:rsid w:val="00A72BF7"/>
    <w:rsid w:val="00A7385D"/>
    <w:rsid w:val="00A73999"/>
    <w:rsid w:val="00A80F3F"/>
    <w:rsid w:val="00A82072"/>
    <w:rsid w:val="00A9558A"/>
    <w:rsid w:val="00AA47A8"/>
    <w:rsid w:val="00AB5103"/>
    <w:rsid w:val="00AC2FB7"/>
    <w:rsid w:val="00AE0618"/>
    <w:rsid w:val="00AE380F"/>
    <w:rsid w:val="00AF21E1"/>
    <w:rsid w:val="00B05F70"/>
    <w:rsid w:val="00B10E74"/>
    <w:rsid w:val="00B21541"/>
    <w:rsid w:val="00B23C18"/>
    <w:rsid w:val="00B27D81"/>
    <w:rsid w:val="00B30C37"/>
    <w:rsid w:val="00B34105"/>
    <w:rsid w:val="00B34FBE"/>
    <w:rsid w:val="00B42C9E"/>
    <w:rsid w:val="00B4796C"/>
    <w:rsid w:val="00B769A3"/>
    <w:rsid w:val="00B7790B"/>
    <w:rsid w:val="00B850EA"/>
    <w:rsid w:val="00B878C1"/>
    <w:rsid w:val="00BA345D"/>
    <w:rsid w:val="00BA5936"/>
    <w:rsid w:val="00BC7200"/>
    <w:rsid w:val="00BD0618"/>
    <w:rsid w:val="00BD0634"/>
    <w:rsid w:val="00BD2969"/>
    <w:rsid w:val="00BD7660"/>
    <w:rsid w:val="00BE586A"/>
    <w:rsid w:val="00BF2BEA"/>
    <w:rsid w:val="00BF6A85"/>
    <w:rsid w:val="00BF7DDE"/>
    <w:rsid w:val="00C0387B"/>
    <w:rsid w:val="00C0464F"/>
    <w:rsid w:val="00C100C9"/>
    <w:rsid w:val="00C11D6C"/>
    <w:rsid w:val="00C2109A"/>
    <w:rsid w:val="00C23B2F"/>
    <w:rsid w:val="00C2743F"/>
    <w:rsid w:val="00C276A2"/>
    <w:rsid w:val="00C27AE0"/>
    <w:rsid w:val="00C30A30"/>
    <w:rsid w:val="00C33559"/>
    <w:rsid w:val="00C3554C"/>
    <w:rsid w:val="00C37C01"/>
    <w:rsid w:val="00C415AB"/>
    <w:rsid w:val="00C4373B"/>
    <w:rsid w:val="00C54CCE"/>
    <w:rsid w:val="00C57FB6"/>
    <w:rsid w:val="00C65A5A"/>
    <w:rsid w:val="00C70113"/>
    <w:rsid w:val="00C720A1"/>
    <w:rsid w:val="00C72E67"/>
    <w:rsid w:val="00C8550B"/>
    <w:rsid w:val="00C857C7"/>
    <w:rsid w:val="00C858AF"/>
    <w:rsid w:val="00C86E34"/>
    <w:rsid w:val="00C9397C"/>
    <w:rsid w:val="00C95294"/>
    <w:rsid w:val="00CA47B0"/>
    <w:rsid w:val="00CA5D29"/>
    <w:rsid w:val="00CB4B2B"/>
    <w:rsid w:val="00CC0CC1"/>
    <w:rsid w:val="00CD1973"/>
    <w:rsid w:val="00CD211C"/>
    <w:rsid w:val="00CD5DF3"/>
    <w:rsid w:val="00CF3B9E"/>
    <w:rsid w:val="00CF4119"/>
    <w:rsid w:val="00D039E5"/>
    <w:rsid w:val="00D10983"/>
    <w:rsid w:val="00D13086"/>
    <w:rsid w:val="00D135B1"/>
    <w:rsid w:val="00D15DFC"/>
    <w:rsid w:val="00D350D6"/>
    <w:rsid w:val="00D37196"/>
    <w:rsid w:val="00D43B07"/>
    <w:rsid w:val="00D44712"/>
    <w:rsid w:val="00D458A3"/>
    <w:rsid w:val="00D521B8"/>
    <w:rsid w:val="00D53D33"/>
    <w:rsid w:val="00D53D48"/>
    <w:rsid w:val="00D55D8D"/>
    <w:rsid w:val="00D63A0B"/>
    <w:rsid w:val="00D6663F"/>
    <w:rsid w:val="00D73E24"/>
    <w:rsid w:val="00D74A72"/>
    <w:rsid w:val="00D8406D"/>
    <w:rsid w:val="00D86DF8"/>
    <w:rsid w:val="00D94667"/>
    <w:rsid w:val="00D972D8"/>
    <w:rsid w:val="00DA1437"/>
    <w:rsid w:val="00DA2FBD"/>
    <w:rsid w:val="00DA387C"/>
    <w:rsid w:val="00DB39D7"/>
    <w:rsid w:val="00DB45FE"/>
    <w:rsid w:val="00DB68D7"/>
    <w:rsid w:val="00DC30A3"/>
    <w:rsid w:val="00DC4A73"/>
    <w:rsid w:val="00DC7CEA"/>
    <w:rsid w:val="00DD5DE1"/>
    <w:rsid w:val="00DE073C"/>
    <w:rsid w:val="00DE2BDC"/>
    <w:rsid w:val="00DE5663"/>
    <w:rsid w:val="00DE723F"/>
    <w:rsid w:val="00E005BC"/>
    <w:rsid w:val="00E015D8"/>
    <w:rsid w:val="00E02707"/>
    <w:rsid w:val="00E03324"/>
    <w:rsid w:val="00E175B5"/>
    <w:rsid w:val="00E21FEA"/>
    <w:rsid w:val="00E2531F"/>
    <w:rsid w:val="00E31F3D"/>
    <w:rsid w:val="00E33257"/>
    <w:rsid w:val="00E50479"/>
    <w:rsid w:val="00E571D1"/>
    <w:rsid w:val="00E62015"/>
    <w:rsid w:val="00E63E17"/>
    <w:rsid w:val="00E70EE4"/>
    <w:rsid w:val="00E7357E"/>
    <w:rsid w:val="00E83555"/>
    <w:rsid w:val="00E93909"/>
    <w:rsid w:val="00EA67F5"/>
    <w:rsid w:val="00EB7DBF"/>
    <w:rsid w:val="00EC6155"/>
    <w:rsid w:val="00ED29D9"/>
    <w:rsid w:val="00EE33EB"/>
    <w:rsid w:val="00EE51BC"/>
    <w:rsid w:val="00EE68C0"/>
    <w:rsid w:val="00EE6D66"/>
    <w:rsid w:val="00EF5460"/>
    <w:rsid w:val="00EF6ABC"/>
    <w:rsid w:val="00F00F4A"/>
    <w:rsid w:val="00F10CE0"/>
    <w:rsid w:val="00F126EE"/>
    <w:rsid w:val="00F1364B"/>
    <w:rsid w:val="00F15304"/>
    <w:rsid w:val="00F16548"/>
    <w:rsid w:val="00F33DD7"/>
    <w:rsid w:val="00F373BF"/>
    <w:rsid w:val="00F705D9"/>
    <w:rsid w:val="00F7756C"/>
    <w:rsid w:val="00F77A28"/>
    <w:rsid w:val="00F8067D"/>
    <w:rsid w:val="00F8117B"/>
    <w:rsid w:val="00F82A93"/>
    <w:rsid w:val="00F84179"/>
    <w:rsid w:val="00F854E1"/>
    <w:rsid w:val="00F907BC"/>
    <w:rsid w:val="00F924F6"/>
    <w:rsid w:val="00F92FD8"/>
    <w:rsid w:val="00FA2F29"/>
    <w:rsid w:val="00FA5080"/>
    <w:rsid w:val="00FC2CE3"/>
    <w:rsid w:val="00FC6072"/>
    <w:rsid w:val="00FD3DC7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AE"/>
  </w:style>
  <w:style w:type="paragraph" w:styleId="Footer">
    <w:name w:val="footer"/>
    <w:basedOn w:val="Normal"/>
    <w:link w:val="FooterChar"/>
    <w:uiPriority w:val="99"/>
    <w:unhideWhenUsed/>
    <w:rsid w:val="0021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AE"/>
  </w:style>
  <w:style w:type="paragraph" w:customStyle="1" w:styleId="Char">
    <w:name w:val="Char"/>
    <w:basedOn w:val="Normal"/>
    <w:rsid w:val="00D55D8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14A"/>
    <w:rPr>
      <w:color w:val="0000FF" w:themeColor="hyperlink"/>
      <w:u w:val="single"/>
    </w:rPr>
  </w:style>
  <w:style w:type="paragraph" w:customStyle="1" w:styleId="Default">
    <w:name w:val="Default"/>
    <w:rsid w:val="00F0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08348F"/>
  </w:style>
  <w:style w:type="character" w:styleId="CommentReference">
    <w:name w:val="annotation reference"/>
    <w:basedOn w:val="DefaultParagraphFont"/>
    <w:unhideWhenUsed/>
    <w:rsid w:val="0057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44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AE"/>
  </w:style>
  <w:style w:type="paragraph" w:styleId="Footer">
    <w:name w:val="footer"/>
    <w:basedOn w:val="Normal"/>
    <w:link w:val="FooterChar"/>
    <w:uiPriority w:val="99"/>
    <w:unhideWhenUsed/>
    <w:rsid w:val="0021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AE"/>
  </w:style>
  <w:style w:type="paragraph" w:customStyle="1" w:styleId="Char">
    <w:name w:val="Char"/>
    <w:basedOn w:val="Normal"/>
    <w:rsid w:val="00D55D8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14A"/>
    <w:rPr>
      <w:color w:val="0000FF" w:themeColor="hyperlink"/>
      <w:u w:val="single"/>
    </w:rPr>
  </w:style>
  <w:style w:type="paragraph" w:customStyle="1" w:styleId="Default">
    <w:name w:val="Default"/>
    <w:rsid w:val="00F0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08348F"/>
  </w:style>
  <w:style w:type="character" w:styleId="CommentReference">
    <w:name w:val="annotation reference"/>
    <w:basedOn w:val="DefaultParagraphFont"/>
    <w:unhideWhenUsed/>
    <w:rsid w:val="0057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2CC5-A80A-4EA7-9A0B-54A9B1A7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P. Kasherov</dc:creator>
  <cp:lastModifiedBy>Kristina Calova</cp:lastModifiedBy>
  <cp:revision>3</cp:revision>
  <cp:lastPrinted>2018-10-17T05:52:00Z</cp:lastPrinted>
  <dcterms:created xsi:type="dcterms:W3CDTF">2018-10-23T10:51:00Z</dcterms:created>
  <dcterms:modified xsi:type="dcterms:W3CDTF">2018-10-23T10:51:00Z</dcterms:modified>
</cp:coreProperties>
</file>